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84A2E" w14:textId="43E530CE" w:rsidR="00282D55" w:rsidRDefault="00282D55" w:rsidP="00261F92">
      <w:pPr>
        <w:jc w:val="center"/>
        <w:rPr>
          <w:b/>
          <w:sz w:val="24"/>
          <w:szCs w:val="24"/>
        </w:rPr>
      </w:pPr>
    </w:p>
    <w:p w14:paraId="4A8E2621" w14:textId="46BD92A8" w:rsidR="00362B7E" w:rsidRDefault="00362B7E" w:rsidP="00261F92">
      <w:pPr>
        <w:jc w:val="center"/>
        <w:rPr>
          <w:b/>
          <w:sz w:val="24"/>
          <w:szCs w:val="24"/>
        </w:rPr>
      </w:pPr>
    </w:p>
    <w:p w14:paraId="71B01A29" w14:textId="77777777" w:rsidR="00C27892" w:rsidRDefault="00C27892" w:rsidP="00261F92">
      <w:pPr>
        <w:jc w:val="center"/>
        <w:rPr>
          <w:b/>
          <w:sz w:val="24"/>
          <w:szCs w:val="24"/>
        </w:rPr>
      </w:pPr>
    </w:p>
    <w:p w14:paraId="774FC923" w14:textId="0F121BF3" w:rsidR="00953CE5" w:rsidRPr="00282D55" w:rsidRDefault="00282D55" w:rsidP="006C14B4">
      <w:pPr>
        <w:jc w:val="center"/>
        <w:rPr>
          <w:sz w:val="28"/>
        </w:rPr>
      </w:pPr>
      <w:r w:rsidRPr="00282D55">
        <w:rPr>
          <w:b/>
          <w:sz w:val="32"/>
          <w:szCs w:val="24"/>
        </w:rPr>
        <w:t>Clinical Guidance Document Topic Proposal</w:t>
      </w:r>
      <w:r w:rsidR="009A5D16">
        <w:rPr>
          <w:b/>
          <w:sz w:val="32"/>
          <w:szCs w:val="24"/>
        </w:rPr>
        <w:t>*</w:t>
      </w:r>
      <w:r w:rsidRPr="00282D55">
        <w:rPr>
          <w:b/>
          <w:sz w:val="32"/>
          <w:szCs w:val="24"/>
        </w:rPr>
        <w:t xml:space="preserve"> Form</w:t>
      </w:r>
    </w:p>
    <w:tbl>
      <w:tblPr>
        <w:tblStyle w:val="TableGrid"/>
        <w:tblW w:w="0" w:type="auto"/>
        <w:tblLook w:val="04A0" w:firstRow="1" w:lastRow="0" w:firstColumn="1" w:lastColumn="0" w:noHBand="0" w:noVBand="1"/>
      </w:tblPr>
      <w:tblGrid>
        <w:gridCol w:w="2658"/>
        <w:gridCol w:w="8132"/>
      </w:tblGrid>
      <w:tr w:rsidR="00746EF9" w14:paraId="5CD3E464" w14:textId="77777777" w:rsidTr="00EA3861">
        <w:tc>
          <w:tcPr>
            <w:tcW w:w="2658" w:type="dxa"/>
          </w:tcPr>
          <w:p w14:paraId="4AE43455" w14:textId="77777777" w:rsidR="00953CE5" w:rsidRDefault="00953CE5" w:rsidP="00454E22">
            <w:r>
              <w:t>Document Type (Choose One)</w:t>
            </w:r>
            <w:r>
              <w:br/>
            </w:r>
          </w:p>
        </w:tc>
        <w:tc>
          <w:tcPr>
            <w:tcW w:w="8132" w:type="dxa"/>
          </w:tcPr>
          <w:p w14:paraId="2FB87B05" w14:textId="0D88A870" w:rsidR="00746EF9" w:rsidRDefault="00953CE5" w:rsidP="00746EF9">
            <w:r w:rsidRPr="005C2644">
              <w:rPr>
                <w:sz w:val="32"/>
                <w:szCs w:val="32"/>
              </w:rPr>
              <w:t>□</w:t>
            </w:r>
            <w:r>
              <w:rPr>
                <w:sz w:val="32"/>
                <w:szCs w:val="32"/>
              </w:rPr>
              <w:t xml:space="preserve"> </w:t>
            </w:r>
            <w:r w:rsidR="00746EF9">
              <w:t xml:space="preserve">Clinical Practice </w:t>
            </w:r>
            <w:r w:rsidR="00B10C73">
              <w:t>Statement</w:t>
            </w:r>
            <w:r>
              <w:t xml:space="preserve">   </w:t>
            </w:r>
            <w:r w:rsidRPr="005C2644">
              <w:rPr>
                <w:sz w:val="32"/>
                <w:szCs w:val="32"/>
              </w:rPr>
              <w:t>□</w:t>
            </w:r>
            <w:r w:rsidR="00746EF9">
              <w:rPr>
                <w:sz w:val="32"/>
                <w:szCs w:val="32"/>
              </w:rPr>
              <w:t xml:space="preserve"> </w:t>
            </w:r>
            <w:r>
              <w:t>C</w:t>
            </w:r>
            <w:r w:rsidR="00746EF9">
              <w:t>linical C</w:t>
            </w:r>
            <w:r>
              <w:t xml:space="preserve">onsensus Statement   </w:t>
            </w:r>
            <w:r w:rsidRPr="005C2644">
              <w:rPr>
                <w:sz w:val="32"/>
                <w:szCs w:val="32"/>
              </w:rPr>
              <w:t>□</w:t>
            </w:r>
            <w:r>
              <w:rPr>
                <w:sz w:val="32"/>
                <w:szCs w:val="32"/>
              </w:rPr>
              <w:t xml:space="preserve"> </w:t>
            </w:r>
            <w:r>
              <w:t>Po</w:t>
            </w:r>
            <w:r w:rsidR="00B10C73">
              <w:t>sition</w:t>
            </w:r>
            <w:r>
              <w:t xml:space="preserve"> Statement   </w:t>
            </w:r>
          </w:p>
          <w:p w14:paraId="535435FF" w14:textId="481400E9" w:rsidR="00746EF9" w:rsidRDefault="00746EF9" w:rsidP="00746EF9">
            <w:r w:rsidRPr="005C2644">
              <w:rPr>
                <w:sz w:val="32"/>
                <w:szCs w:val="32"/>
              </w:rPr>
              <w:t>□</w:t>
            </w:r>
            <w:r>
              <w:rPr>
                <w:sz w:val="32"/>
                <w:szCs w:val="32"/>
              </w:rPr>
              <w:t xml:space="preserve"> </w:t>
            </w:r>
            <w:r>
              <w:t xml:space="preserve">Terminology Report   </w:t>
            </w:r>
            <w:r w:rsidRPr="005C2644">
              <w:rPr>
                <w:sz w:val="32"/>
                <w:szCs w:val="32"/>
              </w:rPr>
              <w:t>□</w:t>
            </w:r>
            <w:r>
              <w:rPr>
                <w:sz w:val="32"/>
                <w:szCs w:val="32"/>
              </w:rPr>
              <w:t xml:space="preserve"> </w:t>
            </w:r>
            <w:r>
              <w:t xml:space="preserve">Systematic Review   </w:t>
            </w:r>
            <w:r w:rsidR="00B10C73" w:rsidRPr="004C319F">
              <w:rPr>
                <w:sz w:val="32"/>
                <w:szCs w:val="32"/>
              </w:rPr>
              <w:t xml:space="preserve">□ </w:t>
            </w:r>
            <w:r w:rsidR="00B10C73" w:rsidRPr="004C319F">
              <w:t>White Paper</w:t>
            </w:r>
          </w:p>
          <w:p w14:paraId="3780A201" w14:textId="77777777" w:rsidR="00953CE5" w:rsidRDefault="00953CE5" w:rsidP="00454E22"/>
        </w:tc>
      </w:tr>
      <w:tr w:rsidR="00EA3861" w14:paraId="40E784E3" w14:textId="77777777" w:rsidTr="00EA3861">
        <w:trPr>
          <w:trHeight w:val="377"/>
        </w:trPr>
        <w:tc>
          <w:tcPr>
            <w:tcW w:w="2658" w:type="dxa"/>
          </w:tcPr>
          <w:p w14:paraId="292F714E" w14:textId="436B3CC0" w:rsidR="00EA3861" w:rsidRDefault="00EA3861" w:rsidP="00454E22">
            <w:r>
              <w:t>Rationale for document type</w:t>
            </w:r>
          </w:p>
        </w:tc>
        <w:tc>
          <w:tcPr>
            <w:tcW w:w="8132" w:type="dxa"/>
          </w:tcPr>
          <w:p w14:paraId="1C1A8831" w14:textId="77777777" w:rsidR="00EA3861" w:rsidRDefault="00EA3861" w:rsidP="00454E22"/>
        </w:tc>
      </w:tr>
      <w:tr w:rsidR="00746EF9" w14:paraId="322FBA31" w14:textId="77777777" w:rsidTr="00EA3861">
        <w:trPr>
          <w:trHeight w:val="377"/>
        </w:trPr>
        <w:tc>
          <w:tcPr>
            <w:tcW w:w="2658" w:type="dxa"/>
          </w:tcPr>
          <w:p w14:paraId="47EDBCF9" w14:textId="3D0D3C79" w:rsidR="00953CE5" w:rsidRDefault="00EC1CF8" w:rsidP="00454E22">
            <w:r>
              <w:t xml:space="preserve">Proposed document title </w:t>
            </w:r>
          </w:p>
        </w:tc>
        <w:tc>
          <w:tcPr>
            <w:tcW w:w="8132" w:type="dxa"/>
          </w:tcPr>
          <w:p w14:paraId="067784D6" w14:textId="77777777" w:rsidR="00953CE5" w:rsidRDefault="00953CE5" w:rsidP="00454E22">
            <w:r>
              <w:br/>
            </w:r>
          </w:p>
        </w:tc>
      </w:tr>
      <w:tr w:rsidR="00421D56" w14:paraId="0DD7AC7C" w14:textId="77777777" w:rsidTr="00EA3861">
        <w:trPr>
          <w:trHeight w:val="1097"/>
        </w:trPr>
        <w:tc>
          <w:tcPr>
            <w:tcW w:w="2658" w:type="dxa"/>
          </w:tcPr>
          <w:p w14:paraId="6C06C955" w14:textId="086BAC87" w:rsidR="00421D56" w:rsidRDefault="000A4E1A" w:rsidP="00454E22">
            <w:r>
              <w:t xml:space="preserve">Brief description </w:t>
            </w:r>
            <w:r w:rsidR="00EA3861">
              <w:t>of topic</w:t>
            </w:r>
          </w:p>
        </w:tc>
        <w:tc>
          <w:tcPr>
            <w:tcW w:w="8132" w:type="dxa"/>
          </w:tcPr>
          <w:p w14:paraId="5B66B26B" w14:textId="77777777" w:rsidR="00421D56" w:rsidRDefault="00421D56" w:rsidP="00454E22"/>
        </w:tc>
      </w:tr>
      <w:tr w:rsidR="00185B6D" w14:paraId="79B80120" w14:textId="77777777" w:rsidTr="00EA3861">
        <w:trPr>
          <w:trHeight w:val="755"/>
        </w:trPr>
        <w:tc>
          <w:tcPr>
            <w:tcW w:w="2658" w:type="dxa"/>
          </w:tcPr>
          <w:p w14:paraId="2600BCF5" w14:textId="77777777" w:rsidR="00185B6D" w:rsidRDefault="00185B6D" w:rsidP="00185B6D">
            <w:r>
              <w:t>Do other guidelines exist on this topic? Please list.</w:t>
            </w:r>
          </w:p>
        </w:tc>
        <w:tc>
          <w:tcPr>
            <w:tcW w:w="8132" w:type="dxa"/>
          </w:tcPr>
          <w:p w14:paraId="055DC76B" w14:textId="77777777" w:rsidR="00185B6D" w:rsidRDefault="00185B6D" w:rsidP="00454E22"/>
        </w:tc>
      </w:tr>
      <w:tr w:rsidR="00746EF9" w14:paraId="2522C762" w14:textId="77777777" w:rsidTr="00EA3861">
        <w:trPr>
          <w:trHeight w:val="665"/>
        </w:trPr>
        <w:tc>
          <w:tcPr>
            <w:tcW w:w="2658" w:type="dxa"/>
          </w:tcPr>
          <w:p w14:paraId="23101DBD" w14:textId="2244C366" w:rsidR="00953CE5" w:rsidRDefault="00953CE5" w:rsidP="00454E22">
            <w:r>
              <w:t xml:space="preserve">Relevance and importance to </w:t>
            </w:r>
            <w:r w:rsidR="00412277">
              <w:t>urogynecology</w:t>
            </w:r>
            <w:r>
              <w:br/>
            </w:r>
          </w:p>
        </w:tc>
        <w:tc>
          <w:tcPr>
            <w:tcW w:w="8132" w:type="dxa"/>
          </w:tcPr>
          <w:p w14:paraId="3C51B1E7" w14:textId="77777777" w:rsidR="00953CE5" w:rsidRDefault="00953CE5" w:rsidP="00454E22"/>
        </w:tc>
      </w:tr>
      <w:tr w:rsidR="00746EF9" w14:paraId="70E79A7C" w14:textId="77777777" w:rsidTr="00EA3861">
        <w:trPr>
          <w:trHeight w:val="1340"/>
        </w:trPr>
        <w:tc>
          <w:tcPr>
            <w:tcW w:w="2658" w:type="dxa"/>
          </w:tcPr>
          <w:p w14:paraId="4247B39F" w14:textId="77777777" w:rsidR="00953CE5" w:rsidRDefault="000A4E1A" w:rsidP="00746EF9">
            <w:r>
              <w:t>Describe</w:t>
            </w:r>
            <w:r w:rsidR="00746EF9">
              <w:t xml:space="preserve"> any gaps in practice </w:t>
            </w:r>
            <w:r>
              <w:t>or</w:t>
            </w:r>
            <w:r w:rsidR="00746EF9">
              <w:t xml:space="preserve"> quality improvement opportunities that this topic would address</w:t>
            </w:r>
            <w:r w:rsidR="00953CE5">
              <w:br/>
            </w:r>
          </w:p>
        </w:tc>
        <w:tc>
          <w:tcPr>
            <w:tcW w:w="8132" w:type="dxa"/>
          </w:tcPr>
          <w:p w14:paraId="53C2BD5E" w14:textId="77777777" w:rsidR="00953CE5" w:rsidRDefault="00953CE5" w:rsidP="00454E22"/>
        </w:tc>
      </w:tr>
      <w:tr w:rsidR="00746EF9" w14:paraId="30BBE457" w14:textId="77777777" w:rsidTr="00EA3861">
        <w:trPr>
          <w:trHeight w:val="1430"/>
        </w:trPr>
        <w:tc>
          <w:tcPr>
            <w:tcW w:w="2658" w:type="dxa"/>
          </w:tcPr>
          <w:p w14:paraId="001E7100" w14:textId="77777777" w:rsidR="00953CE5" w:rsidRDefault="00F51E95" w:rsidP="00454E22">
            <w:r>
              <w:t>How could this document positively impact clinical practice, patient outcomes, or future research?</w:t>
            </w:r>
            <w:r w:rsidR="00953CE5">
              <w:br/>
            </w:r>
          </w:p>
        </w:tc>
        <w:tc>
          <w:tcPr>
            <w:tcW w:w="8132" w:type="dxa"/>
          </w:tcPr>
          <w:p w14:paraId="2AE1BA7C" w14:textId="77777777" w:rsidR="00953CE5" w:rsidRDefault="00953CE5" w:rsidP="00454E22"/>
        </w:tc>
      </w:tr>
      <w:tr w:rsidR="00746EF9" w14:paraId="4360EEDA" w14:textId="77777777" w:rsidTr="00EA3861">
        <w:trPr>
          <w:trHeight w:val="2060"/>
        </w:trPr>
        <w:tc>
          <w:tcPr>
            <w:tcW w:w="2658" w:type="dxa"/>
          </w:tcPr>
          <w:p w14:paraId="3333B5CC" w14:textId="77777777" w:rsidR="00953CE5" w:rsidRDefault="000A4E1A" w:rsidP="00454E22">
            <w:r>
              <w:t xml:space="preserve">Key </w:t>
            </w:r>
            <w:r w:rsidR="00953CE5">
              <w:t>References</w:t>
            </w:r>
            <w:r w:rsidR="00953CE5">
              <w:br/>
            </w:r>
          </w:p>
        </w:tc>
        <w:tc>
          <w:tcPr>
            <w:tcW w:w="8132" w:type="dxa"/>
          </w:tcPr>
          <w:p w14:paraId="61D224EE" w14:textId="77777777" w:rsidR="00953CE5" w:rsidRDefault="00953CE5" w:rsidP="00454E22">
            <w:r>
              <w:t>1.</w:t>
            </w:r>
            <w:r>
              <w:br/>
            </w:r>
          </w:p>
          <w:p w14:paraId="55DFA5C9" w14:textId="77777777" w:rsidR="00953CE5" w:rsidRDefault="00953CE5" w:rsidP="00454E22">
            <w:r>
              <w:t>2.</w:t>
            </w:r>
            <w:r>
              <w:br/>
            </w:r>
          </w:p>
          <w:p w14:paraId="7FE7FC5D" w14:textId="77777777" w:rsidR="00953CE5" w:rsidRDefault="00953CE5" w:rsidP="00454E22">
            <w:r>
              <w:t>3.</w:t>
            </w:r>
            <w:r>
              <w:br/>
            </w:r>
          </w:p>
          <w:p w14:paraId="01C96EA8" w14:textId="77777777" w:rsidR="00953CE5" w:rsidRDefault="00953CE5" w:rsidP="00454E22">
            <w:r>
              <w:t>4.</w:t>
            </w:r>
            <w:r>
              <w:br/>
            </w:r>
          </w:p>
          <w:p w14:paraId="27A6C1AE" w14:textId="77777777" w:rsidR="00953CE5" w:rsidRDefault="00953CE5" w:rsidP="00454E22">
            <w:r>
              <w:t>5.</w:t>
            </w:r>
          </w:p>
        </w:tc>
      </w:tr>
    </w:tbl>
    <w:p w14:paraId="78B80C57" w14:textId="77777777" w:rsidR="00C26056" w:rsidRDefault="00C26056" w:rsidP="00953CE5">
      <w:pPr>
        <w:spacing w:after="0" w:line="240" w:lineRule="auto"/>
        <w:textAlignment w:val="baseline"/>
        <w:rPr>
          <w:rFonts w:eastAsia="Times New Roman" w:cs="Segoe UI"/>
        </w:rPr>
      </w:pPr>
    </w:p>
    <w:p w14:paraId="3467C700" w14:textId="7EDA08CE" w:rsidR="00C26056" w:rsidRDefault="00C26056" w:rsidP="00185B6D">
      <w:pPr>
        <w:spacing w:after="0" w:line="240" w:lineRule="auto"/>
        <w:textAlignment w:val="baseline"/>
        <w:rPr>
          <w:rFonts w:eastAsia="Times New Roman" w:cs="Segoe UI"/>
        </w:rPr>
      </w:pPr>
    </w:p>
    <w:p w14:paraId="0D90C47E" w14:textId="05CEE0C8" w:rsidR="00B10C73" w:rsidRDefault="00B10C73" w:rsidP="00185B6D">
      <w:pPr>
        <w:spacing w:after="0" w:line="240" w:lineRule="auto"/>
        <w:textAlignment w:val="baseline"/>
        <w:rPr>
          <w:rFonts w:eastAsia="Times New Roman" w:cs="Segoe UI"/>
        </w:rPr>
      </w:pPr>
    </w:p>
    <w:p w14:paraId="788B9749" w14:textId="77777777" w:rsidR="008619B7" w:rsidRDefault="008619B7" w:rsidP="008619B7">
      <w:pPr>
        <w:spacing w:line="240" w:lineRule="auto"/>
        <w:jc w:val="center"/>
        <w:rPr>
          <w:rFonts w:ascii="Calibri" w:hAnsi="Calibri" w:cs="Calibri"/>
          <w:b/>
          <w:bCs/>
          <w:iCs/>
          <w:color w:val="000000" w:themeColor="text1"/>
          <w:u w:val="single"/>
        </w:rPr>
      </w:pPr>
    </w:p>
    <w:p w14:paraId="59F77356" w14:textId="77777777" w:rsidR="008619B7" w:rsidRDefault="008619B7" w:rsidP="008619B7">
      <w:pPr>
        <w:spacing w:line="240" w:lineRule="auto"/>
        <w:jc w:val="center"/>
        <w:rPr>
          <w:rFonts w:ascii="Calibri" w:hAnsi="Calibri" w:cs="Calibri"/>
          <w:b/>
          <w:bCs/>
          <w:iCs/>
          <w:color w:val="000000" w:themeColor="text1"/>
          <w:u w:val="single"/>
        </w:rPr>
      </w:pPr>
    </w:p>
    <w:p w14:paraId="68C9E737" w14:textId="77777777" w:rsidR="008619B7" w:rsidRDefault="008619B7" w:rsidP="008619B7">
      <w:pPr>
        <w:spacing w:line="240" w:lineRule="auto"/>
        <w:jc w:val="center"/>
        <w:rPr>
          <w:rFonts w:ascii="Calibri" w:hAnsi="Calibri" w:cs="Calibri"/>
          <w:b/>
          <w:bCs/>
          <w:iCs/>
          <w:color w:val="000000" w:themeColor="text1"/>
          <w:u w:val="single"/>
        </w:rPr>
      </w:pPr>
    </w:p>
    <w:p w14:paraId="482AA095" w14:textId="77777777" w:rsidR="008619B7" w:rsidRDefault="008619B7" w:rsidP="008619B7">
      <w:pPr>
        <w:spacing w:line="240" w:lineRule="auto"/>
        <w:jc w:val="center"/>
        <w:rPr>
          <w:rFonts w:ascii="Calibri" w:hAnsi="Calibri" w:cs="Calibri"/>
          <w:b/>
          <w:bCs/>
          <w:iCs/>
          <w:color w:val="000000" w:themeColor="text1"/>
          <w:u w:val="single"/>
        </w:rPr>
      </w:pPr>
    </w:p>
    <w:p w14:paraId="315E9358" w14:textId="77777777" w:rsidR="008619B7" w:rsidRDefault="008619B7" w:rsidP="008619B7">
      <w:pPr>
        <w:spacing w:line="240" w:lineRule="auto"/>
        <w:jc w:val="center"/>
        <w:rPr>
          <w:rFonts w:ascii="Calibri" w:hAnsi="Calibri" w:cs="Calibri"/>
          <w:b/>
          <w:bCs/>
          <w:iCs/>
          <w:color w:val="000000" w:themeColor="text1"/>
          <w:u w:val="single"/>
        </w:rPr>
      </w:pPr>
    </w:p>
    <w:p w14:paraId="12A2F3AD" w14:textId="77777777" w:rsidR="008619B7" w:rsidRDefault="008619B7" w:rsidP="008619B7">
      <w:pPr>
        <w:spacing w:line="240" w:lineRule="auto"/>
        <w:jc w:val="center"/>
        <w:rPr>
          <w:rFonts w:ascii="Calibri" w:hAnsi="Calibri" w:cs="Calibri"/>
          <w:b/>
          <w:bCs/>
          <w:iCs/>
          <w:color w:val="000000" w:themeColor="text1"/>
          <w:u w:val="single"/>
        </w:rPr>
      </w:pPr>
    </w:p>
    <w:p w14:paraId="500D6752" w14:textId="14476965" w:rsidR="008619B7" w:rsidRPr="000D7E62" w:rsidRDefault="008619B7" w:rsidP="008619B7">
      <w:pPr>
        <w:spacing w:line="240" w:lineRule="auto"/>
        <w:jc w:val="center"/>
        <w:rPr>
          <w:rFonts w:ascii="Calibri" w:hAnsi="Calibri" w:cs="Calibri"/>
          <w:b/>
          <w:bCs/>
          <w:iCs/>
          <w:color w:val="000000" w:themeColor="text1"/>
          <w:u w:val="single"/>
        </w:rPr>
      </w:pPr>
      <w:r w:rsidRPr="000D7E62">
        <w:rPr>
          <w:rFonts w:ascii="Calibri" w:hAnsi="Calibri" w:cs="Calibri"/>
          <w:b/>
          <w:bCs/>
          <w:iCs/>
          <w:color w:val="000000" w:themeColor="text1"/>
          <w:u w:val="single"/>
        </w:rPr>
        <w:t>Publication Policy</w:t>
      </w:r>
    </w:p>
    <w:p w14:paraId="6C920550" w14:textId="51D4F703" w:rsidR="00B10C73" w:rsidRPr="00702B58" w:rsidRDefault="009A5D16" w:rsidP="00185B6D">
      <w:pPr>
        <w:spacing w:after="0" w:line="240" w:lineRule="auto"/>
        <w:textAlignment w:val="baseline"/>
        <w:rPr>
          <w:rFonts w:ascii="Calibri" w:eastAsia="Times New Roman" w:hAnsi="Calibri" w:cs="Calibri"/>
          <w:sz w:val="20"/>
          <w:szCs w:val="20"/>
        </w:rPr>
      </w:pPr>
      <w:r w:rsidRPr="00702B58">
        <w:rPr>
          <w:rFonts w:ascii="Calibri" w:hAnsi="Calibri" w:cs="Calibri"/>
          <w:b/>
          <w:bCs/>
          <w:color w:val="040404"/>
          <w:sz w:val="20"/>
          <w:szCs w:val="20"/>
          <w:shd w:val="clear" w:color="auto" w:fill="FFFFFF"/>
        </w:rPr>
        <w:t>*</w:t>
      </w:r>
      <w:r w:rsidRPr="00702B58">
        <w:rPr>
          <w:rFonts w:ascii="Calibri" w:hAnsi="Calibri" w:cs="Calibri"/>
          <w:color w:val="040404"/>
          <w:sz w:val="20"/>
          <w:szCs w:val="20"/>
          <w:shd w:val="clear" w:color="auto" w:fill="FFFFFF"/>
        </w:rPr>
        <w:t xml:space="preserve">Should the topic proposal be accepted, the Publications Committee will solicit applications from the AUGS membership at large for potential participation </w:t>
      </w:r>
      <w:proofErr w:type="gramStart"/>
      <w:r w:rsidRPr="00702B58">
        <w:rPr>
          <w:rFonts w:ascii="Calibri" w:hAnsi="Calibri" w:cs="Calibri"/>
          <w:color w:val="040404"/>
          <w:sz w:val="20"/>
          <w:szCs w:val="20"/>
          <w:shd w:val="clear" w:color="auto" w:fill="FFFFFF"/>
        </w:rPr>
        <w:t>on</w:t>
      </w:r>
      <w:proofErr w:type="gramEnd"/>
      <w:r w:rsidRPr="00702B58">
        <w:rPr>
          <w:rFonts w:ascii="Calibri" w:hAnsi="Calibri" w:cs="Calibri"/>
          <w:color w:val="040404"/>
          <w:sz w:val="20"/>
          <w:szCs w:val="20"/>
          <w:shd w:val="clear" w:color="auto" w:fill="FFFFFF"/>
        </w:rPr>
        <w:t xml:space="preserve"> the writing group. For the selection process, the committee’s objective in selecting the writing group chair is to ensure that the chair has extensive knowledge in the arena and has a track record of leading writing groups or has participated as a senior author in several writing groups, so his/her experience is established. The committee counterbalances the chair with the appointment of a variety of writing group members. Note that once a </w:t>
      </w:r>
      <w:proofErr w:type="gramStart"/>
      <w:r w:rsidRPr="00702B58">
        <w:rPr>
          <w:rFonts w:ascii="Calibri" w:hAnsi="Calibri" w:cs="Calibri"/>
          <w:color w:val="040404"/>
          <w:sz w:val="20"/>
          <w:szCs w:val="20"/>
          <w:shd w:val="clear" w:color="auto" w:fill="FFFFFF"/>
        </w:rPr>
        <w:t>topic</w:t>
      </w:r>
      <w:proofErr w:type="gramEnd"/>
      <w:r w:rsidRPr="00702B58">
        <w:rPr>
          <w:rFonts w:ascii="Calibri" w:hAnsi="Calibri" w:cs="Calibri"/>
          <w:color w:val="040404"/>
          <w:sz w:val="20"/>
          <w:szCs w:val="20"/>
          <w:shd w:val="clear" w:color="auto" w:fill="FFFFFF"/>
        </w:rPr>
        <w:t xml:space="preserve"> proposal is submitted it cannot be withdrawn. While AUGS will make every attempt to build a fair, balanced, and inclusive writing group, AUGS retains the final decision as to the appointment of the writing group chair and members.</w:t>
      </w:r>
    </w:p>
    <w:p w14:paraId="6BCB8997" w14:textId="7A6A65AE" w:rsidR="00B10C73" w:rsidRDefault="00B10C73" w:rsidP="00185B6D">
      <w:pPr>
        <w:spacing w:after="0" w:line="240" w:lineRule="auto"/>
        <w:textAlignment w:val="baseline"/>
        <w:rPr>
          <w:rFonts w:eastAsia="Times New Roman" w:cs="Segoe UI"/>
        </w:rPr>
      </w:pPr>
    </w:p>
    <w:p w14:paraId="4A42092F" w14:textId="77777777" w:rsidR="00CF3334" w:rsidRDefault="00CF3334" w:rsidP="00B10C73">
      <w:pPr>
        <w:spacing w:after="0" w:line="240" w:lineRule="auto"/>
        <w:rPr>
          <w:rFonts w:ascii="Calibri" w:eastAsiaTheme="minorEastAsia" w:hAnsi="Calibri" w:cs="Calibri"/>
          <w:bCs/>
          <w:color w:val="000000" w:themeColor="text1"/>
          <w:sz w:val="20"/>
          <w:szCs w:val="20"/>
        </w:rPr>
      </w:pPr>
    </w:p>
    <w:p w14:paraId="2CE7AEDA" w14:textId="77777777" w:rsidR="00CF3334" w:rsidRDefault="00CF3334" w:rsidP="00B10C73">
      <w:pPr>
        <w:spacing w:after="0" w:line="240" w:lineRule="auto"/>
        <w:rPr>
          <w:rFonts w:ascii="Calibri" w:eastAsiaTheme="minorEastAsia" w:hAnsi="Calibri" w:cs="Calibri"/>
          <w:bCs/>
          <w:color w:val="000000" w:themeColor="text1"/>
          <w:sz w:val="20"/>
          <w:szCs w:val="20"/>
        </w:rPr>
      </w:pPr>
    </w:p>
    <w:p w14:paraId="450C86E8" w14:textId="6267384C" w:rsidR="00B10C73" w:rsidRPr="00590499" w:rsidRDefault="00B10C73" w:rsidP="00B10C73">
      <w:pPr>
        <w:spacing w:after="0" w:line="240" w:lineRule="auto"/>
        <w:rPr>
          <w:rFonts w:ascii="Calibri" w:hAnsi="Calibri" w:cs="Calibri"/>
          <w:color w:val="000000" w:themeColor="text1"/>
          <w:sz w:val="20"/>
          <w:szCs w:val="20"/>
        </w:rPr>
      </w:pPr>
      <w:r w:rsidRPr="00590499">
        <w:rPr>
          <w:rFonts w:ascii="Calibri" w:eastAsiaTheme="minorEastAsia" w:hAnsi="Calibri" w:cs="Calibri"/>
          <w:bCs/>
          <w:color w:val="000000" w:themeColor="text1"/>
          <w:sz w:val="20"/>
          <w:szCs w:val="20"/>
        </w:rPr>
        <w:t>AUGS currently has three categories of documents: Clinical Guidance Documents, Practice Advisories, and Advocacy Documents.</w:t>
      </w:r>
    </w:p>
    <w:p w14:paraId="0CA043E2" w14:textId="77777777" w:rsidR="00B10C73" w:rsidRPr="00590499" w:rsidRDefault="00B10C73" w:rsidP="00B10C73">
      <w:pPr>
        <w:spacing w:after="0" w:line="240" w:lineRule="auto"/>
        <w:rPr>
          <w:rFonts w:ascii="Calibri" w:eastAsiaTheme="minorEastAsia" w:hAnsi="Calibri" w:cs="Calibri"/>
          <w:bCs/>
          <w:color w:val="000000" w:themeColor="text1"/>
          <w:sz w:val="20"/>
          <w:szCs w:val="20"/>
        </w:rPr>
      </w:pPr>
    </w:p>
    <w:p w14:paraId="7B58E128" w14:textId="2FECEEEE" w:rsidR="00B10C73" w:rsidRPr="00590499" w:rsidRDefault="00B10C73" w:rsidP="00B10C73">
      <w:pPr>
        <w:pStyle w:val="ListParagraph"/>
        <w:numPr>
          <w:ilvl w:val="0"/>
          <w:numId w:val="20"/>
        </w:numPr>
        <w:spacing w:line="240" w:lineRule="auto"/>
        <w:rPr>
          <w:rFonts w:ascii="Calibri" w:eastAsiaTheme="minorEastAsia" w:hAnsi="Calibri" w:cs="Calibri"/>
          <w:bCs/>
          <w:color w:val="000000" w:themeColor="text1"/>
          <w:sz w:val="20"/>
          <w:szCs w:val="20"/>
        </w:rPr>
      </w:pPr>
      <w:r w:rsidRPr="00590499">
        <w:rPr>
          <w:rFonts w:ascii="Calibri" w:eastAsiaTheme="minorEastAsia" w:hAnsi="Calibri" w:cs="Calibri"/>
          <w:bCs/>
          <w:color w:val="000000" w:themeColor="text1"/>
          <w:sz w:val="20"/>
          <w:szCs w:val="20"/>
        </w:rPr>
        <w:t xml:space="preserve">Clinical Guidance Documents have the </w:t>
      </w:r>
      <w:proofErr w:type="gramStart"/>
      <w:r w:rsidRPr="00590499">
        <w:rPr>
          <w:rFonts w:ascii="Calibri" w:eastAsiaTheme="minorEastAsia" w:hAnsi="Calibri" w:cs="Calibri"/>
          <w:bCs/>
          <w:color w:val="000000" w:themeColor="text1"/>
          <w:sz w:val="20"/>
          <w:szCs w:val="20"/>
        </w:rPr>
        <w:t>following document</w:t>
      </w:r>
      <w:proofErr w:type="gramEnd"/>
      <w:r w:rsidRPr="00590499">
        <w:rPr>
          <w:rFonts w:ascii="Calibri" w:eastAsiaTheme="minorEastAsia" w:hAnsi="Calibri" w:cs="Calibri"/>
          <w:bCs/>
          <w:color w:val="000000" w:themeColor="text1"/>
          <w:sz w:val="20"/>
          <w:szCs w:val="20"/>
        </w:rPr>
        <w:t xml:space="preserve"> types:  </w:t>
      </w:r>
    </w:p>
    <w:p w14:paraId="0C7A2B05" w14:textId="7D25CEED" w:rsidR="00B12181" w:rsidRPr="00EB04A9" w:rsidRDefault="00B12181" w:rsidP="00B12181">
      <w:pPr>
        <w:pStyle w:val="ListParagraph"/>
        <w:numPr>
          <w:ilvl w:val="1"/>
          <w:numId w:val="21"/>
        </w:numPr>
        <w:spacing w:line="240" w:lineRule="auto"/>
        <w:rPr>
          <w:rFonts w:ascii="Calibri" w:eastAsiaTheme="minorEastAsia" w:hAnsi="Calibri" w:cs="Calibri"/>
          <w:bCs/>
          <w:color w:val="000000" w:themeColor="text1"/>
          <w:sz w:val="20"/>
          <w:szCs w:val="20"/>
        </w:rPr>
      </w:pPr>
      <w:r w:rsidRPr="00590499">
        <w:rPr>
          <w:rFonts w:ascii="Calibri" w:eastAsiaTheme="minorEastAsia" w:hAnsi="Calibri" w:cs="Calibri"/>
          <w:i/>
          <w:iCs/>
          <w:color w:val="000000" w:themeColor="text1"/>
          <w:sz w:val="20"/>
          <w:szCs w:val="20"/>
          <w:u w:val="single"/>
        </w:rPr>
        <w:t>Clinical Practice Statements</w:t>
      </w:r>
      <w:r w:rsidRPr="00590499">
        <w:rPr>
          <w:rFonts w:ascii="Calibri" w:eastAsiaTheme="minorEastAsia" w:hAnsi="Calibri" w:cs="Calibri"/>
          <w:color w:val="000000" w:themeColor="text1"/>
          <w:sz w:val="20"/>
          <w:szCs w:val="20"/>
        </w:rPr>
        <w:t xml:space="preserve"> (CPS) are </w:t>
      </w:r>
      <w:r w:rsidRPr="0091460D">
        <w:rPr>
          <w:rFonts w:ascii="Calibri" w:eastAsiaTheme="minorEastAsia" w:hAnsi="Calibri" w:cs="Calibri"/>
          <w:bCs/>
          <w:iCs/>
          <w:color w:val="000000" w:themeColor="text1"/>
          <w:sz w:val="20"/>
          <w:szCs w:val="20"/>
        </w:rPr>
        <w:t>quality-driven,</w:t>
      </w:r>
      <w:r>
        <w:rPr>
          <w:rFonts w:ascii="Calibri" w:eastAsiaTheme="minorEastAsia" w:hAnsi="Calibri" w:cs="Calibri"/>
          <w:bCs/>
          <w:iCs/>
          <w:color w:val="000000" w:themeColor="text1"/>
          <w:sz w:val="20"/>
          <w:szCs w:val="20"/>
        </w:rPr>
        <w:t xml:space="preserve"> evidence-based</w:t>
      </w:r>
      <w:r w:rsidRPr="0091460D">
        <w:rPr>
          <w:rFonts w:ascii="Calibri" w:eastAsiaTheme="minorEastAsia" w:hAnsi="Calibri" w:cs="Calibri"/>
          <w:bCs/>
          <w:iCs/>
          <w:color w:val="000000" w:themeColor="text1"/>
          <w:sz w:val="20"/>
          <w:szCs w:val="20"/>
        </w:rPr>
        <w:t xml:space="preserve"> guidelines</w:t>
      </w:r>
      <w:r w:rsidRPr="00590499">
        <w:rPr>
          <w:rFonts w:ascii="Calibri" w:eastAsiaTheme="minorEastAsia" w:hAnsi="Calibri" w:cs="Calibri"/>
          <w:bCs/>
          <w:color w:val="000000" w:themeColor="text1"/>
          <w:sz w:val="20"/>
          <w:szCs w:val="20"/>
        </w:rPr>
        <w:t xml:space="preserve"> intended to optimize patient care</w:t>
      </w:r>
      <w:r>
        <w:rPr>
          <w:rFonts w:ascii="Calibri" w:eastAsiaTheme="minorEastAsia" w:hAnsi="Calibri" w:cs="Calibri"/>
          <w:bCs/>
          <w:color w:val="000000" w:themeColor="text1"/>
          <w:sz w:val="20"/>
          <w:szCs w:val="20"/>
        </w:rPr>
        <w:t>, which are supported by</w:t>
      </w:r>
      <w:r w:rsidRPr="00590499">
        <w:rPr>
          <w:rFonts w:ascii="Calibri" w:eastAsiaTheme="minorEastAsia" w:hAnsi="Calibri" w:cs="Calibri"/>
          <w:bCs/>
          <w:color w:val="000000" w:themeColor="text1"/>
          <w:sz w:val="20"/>
          <w:szCs w:val="20"/>
        </w:rPr>
        <w:t xml:space="preserve"> </w:t>
      </w:r>
      <w:r>
        <w:rPr>
          <w:rFonts w:ascii="Calibri" w:eastAsiaTheme="minorEastAsia" w:hAnsi="Calibri" w:cs="Calibri"/>
          <w:bCs/>
          <w:color w:val="000000" w:themeColor="text1"/>
          <w:sz w:val="20"/>
          <w:szCs w:val="20"/>
        </w:rPr>
        <w:t xml:space="preserve">high-level </w:t>
      </w:r>
      <w:r w:rsidRPr="00590499">
        <w:rPr>
          <w:rFonts w:ascii="Calibri" w:eastAsiaTheme="minorEastAsia" w:hAnsi="Calibri" w:cs="Calibri"/>
          <w:bCs/>
          <w:color w:val="000000" w:themeColor="text1"/>
          <w:sz w:val="20"/>
          <w:szCs w:val="20"/>
        </w:rPr>
        <w:t>evidence</w:t>
      </w:r>
      <w:r>
        <w:rPr>
          <w:rFonts w:ascii="Calibri" w:eastAsiaTheme="minorEastAsia" w:hAnsi="Calibri" w:cs="Calibri"/>
          <w:bCs/>
          <w:color w:val="000000" w:themeColor="text1"/>
          <w:sz w:val="20"/>
          <w:szCs w:val="20"/>
        </w:rPr>
        <w:t xml:space="preserve"> documents. These </w:t>
      </w:r>
      <w:r w:rsidRPr="00EB04A9">
        <w:rPr>
          <w:rFonts w:ascii="Calibri" w:eastAsiaTheme="minorEastAsia" w:hAnsi="Calibri" w:cs="Calibri"/>
          <w:bCs/>
          <w:color w:val="000000" w:themeColor="text1"/>
          <w:sz w:val="20"/>
          <w:szCs w:val="20"/>
        </w:rPr>
        <w:t xml:space="preserve">documents summarize current information on techniques and clinical management issues for the practice of </w:t>
      </w:r>
      <w:r w:rsidR="00412277">
        <w:rPr>
          <w:rFonts w:ascii="Calibri" w:eastAsiaTheme="minorEastAsia" w:hAnsi="Calibri" w:cs="Calibri"/>
          <w:bCs/>
          <w:color w:val="000000" w:themeColor="text1"/>
          <w:sz w:val="20"/>
          <w:szCs w:val="20"/>
        </w:rPr>
        <w:t>urogynecology</w:t>
      </w:r>
      <w:r>
        <w:rPr>
          <w:rFonts w:ascii="Calibri" w:eastAsiaTheme="minorEastAsia" w:hAnsi="Calibri" w:cs="Calibri"/>
          <w:bCs/>
          <w:color w:val="000000" w:themeColor="text1"/>
          <w:sz w:val="20"/>
          <w:szCs w:val="20"/>
        </w:rPr>
        <w:t xml:space="preserve">. They should place </w:t>
      </w:r>
      <w:r w:rsidRPr="00F8142C">
        <w:rPr>
          <w:rFonts w:ascii="Calibri" w:eastAsiaTheme="minorEastAsia" w:hAnsi="Calibri" w:cs="Calibri"/>
          <w:bCs/>
          <w:color w:val="000000" w:themeColor="text1"/>
          <w:sz w:val="20"/>
          <w:szCs w:val="20"/>
        </w:rPr>
        <w:t>quality improvement at the forefront</w:t>
      </w:r>
      <w:r>
        <w:rPr>
          <w:rFonts w:ascii="Calibri" w:eastAsiaTheme="minorEastAsia" w:hAnsi="Calibri" w:cs="Calibri"/>
          <w:bCs/>
          <w:color w:val="000000" w:themeColor="text1"/>
          <w:sz w:val="20"/>
          <w:szCs w:val="20"/>
        </w:rPr>
        <w:t>,</w:t>
      </w:r>
      <w:r w:rsidRPr="00F8142C">
        <w:rPr>
          <w:rFonts w:ascii="Calibri" w:eastAsiaTheme="minorEastAsia" w:hAnsi="Calibri" w:cs="Calibri"/>
          <w:bCs/>
          <w:color w:val="000000" w:themeColor="text1"/>
          <w:sz w:val="20"/>
          <w:szCs w:val="20"/>
        </w:rPr>
        <w:t xml:space="preserve"> using current best evidence to prioritize recommendations. </w:t>
      </w:r>
    </w:p>
    <w:p w14:paraId="05D0667D" w14:textId="069123EA" w:rsidR="00B10C73" w:rsidRPr="00F8142C" w:rsidRDefault="00B10C73" w:rsidP="00B10C73">
      <w:pPr>
        <w:pStyle w:val="ListParagraph"/>
        <w:numPr>
          <w:ilvl w:val="1"/>
          <w:numId w:val="21"/>
        </w:numPr>
        <w:spacing w:line="240" w:lineRule="auto"/>
        <w:rPr>
          <w:rFonts w:ascii="Calibri" w:eastAsiaTheme="minorEastAsia" w:hAnsi="Calibri" w:cs="Calibri"/>
          <w:bCs/>
          <w:color w:val="000000" w:themeColor="text1"/>
          <w:sz w:val="20"/>
          <w:szCs w:val="20"/>
        </w:rPr>
      </w:pPr>
      <w:r w:rsidRPr="00F8142C">
        <w:rPr>
          <w:rFonts w:ascii="Calibri" w:eastAsiaTheme="minorEastAsia" w:hAnsi="Calibri" w:cs="Calibri"/>
          <w:i/>
          <w:iCs/>
          <w:color w:val="000000" w:themeColor="text1"/>
          <w:sz w:val="20"/>
          <w:szCs w:val="20"/>
          <w:u w:val="single"/>
        </w:rPr>
        <w:t>Clinical Consensus Statements</w:t>
      </w:r>
      <w:r w:rsidRPr="00F8142C">
        <w:rPr>
          <w:rFonts w:ascii="Calibri" w:eastAsiaTheme="minorEastAsia" w:hAnsi="Calibri" w:cs="Calibri"/>
          <w:bCs/>
          <w:color w:val="000000" w:themeColor="text1"/>
          <w:sz w:val="20"/>
          <w:szCs w:val="20"/>
        </w:rPr>
        <w:t xml:space="preserve"> (CCSs) are statements based on expert opinion and the best available evidence for which consensus is sought using an explicit methodology to identify areas of agreement and disagreement.  In contrast to CPGs, which are based on high-level evidence, CCSs are more applicable to situations where evidence is limited or lacking but there are still opportunities to improve quality of care.  </w:t>
      </w:r>
    </w:p>
    <w:p w14:paraId="26F886C7" w14:textId="1E3D9E38" w:rsidR="00B10C73" w:rsidRPr="00590499" w:rsidRDefault="00B10C73" w:rsidP="00B10C73">
      <w:pPr>
        <w:pStyle w:val="ListParagraph"/>
        <w:numPr>
          <w:ilvl w:val="1"/>
          <w:numId w:val="21"/>
        </w:numPr>
        <w:spacing w:line="240" w:lineRule="auto"/>
        <w:rPr>
          <w:rFonts w:ascii="Calibri" w:eastAsiaTheme="minorEastAsia" w:hAnsi="Calibri" w:cs="Calibri"/>
          <w:bCs/>
          <w:color w:val="000000" w:themeColor="text1"/>
          <w:sz w:val="20"/>
          <w:szCs w:val="20"/>
        </w:rPr>
      </w:pPr>
      <w:r w:rsidRPr="00590499">
        <w:rPr>
          <w:rFonts w:ascii="Calibri" w:eastAsiaTheme="minorEastAsia" w:hAnsi="Calibri" w:cs="Calibri"/>
          <w:i/>
          <w:iCs/>
          <w:color w:val="000000" w:themeColor="text1"/>
          <w:sz w:val="20"/>
          <w:szCs w:val="20"/>
          <w:u w:val="single"/>
        </w:rPr>
        <w:t>Systematic Reviews</w:t>
      </w:r>
      <w:r w:rsidRPr="00590499">
        <w:rPr>
          <w:rFonts w:ascii="Calibri" w:eastAsia="Times New Roman" w:hAnsi="Calibri" w:cs="Calibri"/>
          <w:color w:val="000000" w:themeColor="text1"/>
          <w:sz w:val="20"/>
          <w:szCs w:val="20"/>
          <w:shd w:val="clear" w:color="auto" w:fill="FFFFFF"/>
        </w:rPr>
        <w:t xml:space="preserve"> attempt to identify, appraise, and synthesize all relevant studies on a particular topic. The methodological quality of the studies included should be assessed </w:t>
      </w:r>
      <w:proofErr w:type="gramStart"/>
      <w:r w:rsidRPr="00590499">
        <w:rPr>
          <w:rFonts w:ascii="Calibri" w:eastAsia="Times New Roman" w:hAnsi="Calibri" w:cs="Calibri"/>
          <w:color w:val="000000" w:themeColor="text1"/>
          <w:sz w:val="20"/>
          <w:szCs w:val="20"/>
          <w:shd w:val="clear" w:color="auto" w:fill="FFFFFF"/>
        </w:rPr>
        <w:t>on the basis of</w:t>
      </w:r>
      <w:proofErr w:type="gramEnd"/>
      <w:r w:rsidRPr="00590499">
        <w:rPr>
          <w:rFonts w:ascii="Calibri" w:eastAsia="Times New Roman" w:hAnsi="Calibri" w:cs="Calibri"/>
          <w:color w:val="000000" w:themeColor="text1"/>
          <w:sz w:val="20"/>
          <w:szCs w:val="20"/>
          <w:shd w:val="clear" w:color="auto" w:fill="FFFFFF"/>
        </w:rPr>
        <w:t xml:space="preserve"> explicit criteria, such as whether they are randomized trials, the presence of a pre-test or a control group. Researchers conducting Systematic Reviews use explicit, systematic methods that are selected with a view aimed at minimizing bias, to produce more reliable findings to inform decision making. </w:t>
      </w:r>
    </w:p>
    <w:p w14:paraId="27575111" w14:textId="77777777" w:rsidR="00B10C73" w:rsidRPr="00590499" w:rsidRDefault="00B10C73" w:rsidP="00B10C73">
      <w:pPr>
        <w:pStyle w:val="ListParagraph"/>
        <w:numPr>
          <w:ilvl w:val="1"/>
          <w:numId w:val="21"/>
        </w:numPr>
        <w:spacing w:line="240" w:lineRule="auto"/>
        <w:rPr>
          <w:rFonts w:ascii="Calibri" w:eastAsiaTheme="minorEastAsia" w:hAnsi="Calibri" w:cs="Calibri"/>
          <w:bCs/>
          <w:color w:val="000000" w:themeColor="text1"/>
          <w:sz w:val="20"/>
          <w:szCs w:val="20"/>
        </w:rPr>
      </w:pPr>
      <w:r w:rsidRPr="00590499">
        <w:rPr>
          <w:rFonts w:ascii="Calibri" w:eastAsiaTheme="minorEastAsia" w:hAnsi="Calibri" w:cs="Calibri"/>
          <w:i/>
          <w:iCs/>
          <w:color w:val="000000" w:themeColor="text1"/>
          <w:sz w:val="20"/>
          <w:szCs w:val="20"/>
          <w:u w:val="single"/>
        </w:rPr>
        <w:t xml:space="preserve">Terminology Reports </w:t>
      </w:r>
      <w:r w:rsidRPr="00590499">
        <w:rPr>
          <w:rFonts w:ascii="Calibri" w:hAnsi="Calibri" w:cs="Calibri"/>
          <w:color w:val="000000" w:themeColor="text1"/>
          <w:sz w:val="20"/>
          <w:szCs w:val="20"/>
        </w:rPr>
        <w:t>address the approved standards for reporting data/information to ensure consistency in terminology. These reports should</w:t>
      </w:r>
      <w:r w:rsidRPr="00590499">
        <w:rPr>
          <w:rFonts w:ascii="Calibri" w:eastAsia="Times New Roman" w:hAnsi="Calibri" w:cs="Calibri"/>
          <w:color w:val="000000" w:themeColor="text1"/>
          <w:sz w:val="20"/>
          <w:szCs w:val="20"/>
          <w:shd w:val="clear" w:color="auto" w:fill="FFFFFF"/>
        </w:rPr>
        <w:t xml:space="preserve"> highlight the issues created by poor terminology, propose a clearer set of definitions related to set end points; and provide greater clarity in reporting, interpretation, application, and implications for researchers and practitioners.</w:t>
      </w:r>
    </w:p>
    <w:p w14:paraId="5BCDCBAC" w14:textId="77777777" w:rsidR="00B10C73" w:rsidRPr="00590499" w:rsidRDefault="00B10C73" w:rsidP="00B10C73">
      <w:pPr>
        <w:pStyle w:val="ListParagraph"/>
        <w:numPr>
          <w:ilvl w:val="1"/>
          <w:numId w:val="21"/>
        </w:numPr>
        <w:spacing w:line="240" w:lineRule="auto"/>
        <w:rPr>
          <w:rFonts w:ascii="Calibri" w:eastAsiaTheme="minorEastAsia" w:hAnsi="Calibri" w:cs="Calibri"/>
          <w:bCs/>
          <w:color w:val="000000" w:themeColor="text1"/>
          <w:sz w:val="20"/>
          <w:szCs w:val="20"/>
        </w:rPr>
      </w:pPr>
      <w:r w:rsidRPr="00590499">
        <w:rPr>
          <w:rFonts w:ascii="Calibri" w:eastAsiaTheme="minorEastAsia" w:hAnsi="Calibri" w:cs="Calibri"/>
          <w:bCs/>
          <w:i/>
          <w:color w:val="000000" w:themeColor="text1"/>
          <w:sz w:val="20"/>
          <w:szCs w:val="20"/>
          <w:u w:val="single"/>
        </w:rPr>
        <w:t xml:space="preserve">Research Reports </w:t>
      </w:r>
      <w:r w:rsidRPr="00590499">
        <w:rPr>
          <w:rFonts w:ascii="Calibri" w:eastAsiaTheme="minorEastAsia" w:hAnsi="Calibri" w:cs="Calibri"/>
          <w:bCs/>
          <w:color w:val="000000" w:themeColor="text1"/>
          <w:sz w:val="20"/>
          <w:szCs w:val="20"/>
        </w:rPr>
        <w:t xml:space="preserve">are developed by an AUGS Committee, Network, or Registry group, and are typically grant funded. These reports are written presentations of the group’s findings. </w:t>
      </w:r>
    </w:p>
    <w:p w14:paraId="010B5ECE" w14:textId="77777777" w:rsidR="00B10C73" w:rsidRPr="00590499" w:rsidRDefault="00B10C73" w:rsidP="00B10C73">
      <w:pPr>
        <w:pStyle w:val="ListParagraph"/>
        <w:spacing w:line="240" w:lineRule="auto"/>
        <w:rPr>
          <w:rFonts w:ascii="Calibri" w:eastAsia="Times New Roman" w:hAnsi="Calibri" w:cs="Calibri"/>
          <w:color w:val="000000" w:themeColor="text1"/>
          <w:sz w:val="20"/>
          <w:szCs w:val="20"/>
        </w:rPr>
      </w:pPr>
    </w:p>
    <w:p w14:paraId="2C40A5BB" w14:textId="77777777" w:rsidR="00B10C73" w:rsidRPr="00590499" w:rsidRDefault="00B10C73" w:rsidP="00B10C73">
      <w:pPr>
        <w:pStyle w:val="ListParagraph"/>
        <w:numPr>
          <w:ilvl w:val="0"/>
          <w:numId w:val="20"/>
        </w:numPr>
        <w:spacing w:line="240" w:lineRule="auto"/>
        <w:rPr>
          <w:rFonts w:ascii="Calibri" w:eastAsia="Times New Roman" w:hAnsi="Calibri" w:cs="Calibri"/>
          <w:color w:val="000000" w:themeColor="text1"/>
          <w:sz w:val="20"/>
          <w:szCs w:val="20"/>
        </w:rPr>
      </w:pPr>
      <w:r w:rsidRPr="00590499">
        <w:rPr>
          <w:rFonts w:ascii="Calibri" w:eastAsia="Times New Roman" w:hAnsi="Calibri" w:cs="Calibri"/>
          <w:color w:val="000000" w:themeColor="text1"/>
          <w:sz w:val="20"/>
          <w:szCs w:val="20"/>
        </w:rPr>
        <w:t xml:space="preserve">Practice Advisories (PAs) are brief, urgent reports that are intended to provide rapid updates and guidance to assist the membership in decision-making areas of clinical care and patient safety. Practice Advisories are written by the Publications Committee and approved by the Board of Directors. </w:t>
      </w:r>
    </w:p>
    <w:p w14:paraId="4722C6CF" w14:textId="77777777" w:rsidR="00B10C73" w:rsidRPr="00590499" w:rsidRDefault="00B10C73" w:rsidP="00B10C73">
      <w:pPr>
        <w:pStyle w:val="ListParagraph"/>
        <w:spacing w:line="240" w:lineRule="auto"/>
        <w:rPr>
          <w:rFonts w:ascii="Calibri" w:eastAsia="Times New Roman" w:hAnsi="Calibri" w:cs="Calibri"/>
          <w:color w:val="000000" w:themeColor="text1"/>
          <w:sz w:val="20"/>
          <w:szCs w:val="20"/>
        </w:rPr>
      </w:pPr>
    </w:p>
    <w:p w14:paraId="7B030A27" w14:textId="2BC4F305" w:rsidR="0091460D" w:rsidRPr="0091460D" w:rsidRDefault="00B10C73" w:rsidP="0091460D">
      <w:pPr>
        <w:pStyle w:val="ListParagraph"/>
        <w:numPr>
          <w:ilvl w:val="0"/>
          <w:numId w:val="20"/>
        </w:numPr>
        <w:spacing w:line="240" w:lineRule="auto"/>
        <w:rPr>
          <w:rFonts w:ascii="Calibri" w:eastAsia="Times New Roman" w:hAnsi="Calibri" w:cs="Calibri"/>
          <w:color w:val="000000" w:themeColor="text1"/>
          <w:sz w:val="20"/>
          <w:szCs w:val="20"/>
        </w:rPr>
      </w:pPr>
      <w:r w:rsidRPr="00590499">
        <w:rPr>
          <w:rFonts w:ascii="Calibri" w:eastAsia="Times New Roman" w:hAnsi="Calibri" w:cs="Calibri"/>
          <w:color w:val="000000" w:themeColor="text1"/>
          <w:sz w:val="20"/>
          <w:szCs w:val="20"/>
        </w:rPr>
        <w:t xml:space="preserve">Advocacy Documents have the following document types: </w:t>
      </w:r>
    </w:p>
    <w:p w14:paraId="08CFED08" w14:textId="78686741" w:rsidR="0091460D" w:rsidRDefault="00B10C73" w:rsidP="0091460D">
      <w:pPr>
        <w:pStyle w:val="ListParagraph"/>
        <w:numPr>
          <w:ilvl w:val="1"/>
          <w:numId w:val="20"/>
        </w:numPr>
        <w:spacing w:line="240" w:lineRule="auto"/>
        <w:rPr>
          <w:rFonts w:ascii="Calibri" w:eastAsia="Times New Roman" w:hAnsi="Calibri" w:cs="Calibri"/>
          <w:color w:val="000000" w:themeColor="text1"/>
          <w:sz w:val="20"/>
          <w:szCs w:val="20"/>
        </w:rPr>
      </w:pPr>
      <w:r w:rsidRPr="0091460D">
        <w:rPr>
          <w:rFonts w:ascii="Calibri" w:eastAsia="Times New Roman" w:hAnsi="Calibri" w:cs="Calibri"/>
          <w:i/>
          <w:iCs/>
          <w:color w:val="000000" w:themeColor="text1"/>
          <w:sz w:val="20"/>
          <w:szCs w:val="20"/>
          <w:u w:val="single"/>
        </w:rPr>
        <w:t>Position Statements</w:t>
      </w:r>
      <w:r w:rsidRPr="00590499">
        <w:rPr>
          <w:rFonts w:ascii="Calibri" w:eastAsia="Times New Roman" w:hAnsi="Calibri" w:cs="Calibri"/>
          <w:color w:val="000000" w:themeColor="text1"/>
          <w:sz w:val="20"/>
          <w:szCs w:val="20"/>
        </w:rPr>
        <w:t xml:space="preserve"> are documents on scientific or medical issues relating to </w:t>
      </w:r>
      <w:r w:rsidR="00412277">
        <w:rPr>
          <w:rFonts w:ascii="Calibri" w:eastAsia="Times New Roman" w:hAnsi="Calibri" w:cs="Calibri"/>
          <w:color w:val="000000" w:themeColor="text1"/>
          <w:sz w:val="20"/>
          <w:szCs w:val="20"/>
        </w:rPr>
        <w:t>urogynecology</w:t>
      </w:r>
      <w:r w:rsidRPr="00590499">
        <w:rPr>
          <w:rFonts w:ascii="Calibri" w:eastAsia="Times New Roman" w:hAnsi="Calibri" w:cs="Calibri"/>
          <w:color w:val="000000" w:themeColor="text1"/>
          <w:sz w:val="20"/>
          <w:szCs w:val="20"/>
        </w:rPr>
        <w:t xml:space="preserve">. These statements provide AUGS’ official position on health policy topics and should include a detailed description and supported by evidence. </w:t>
      </w:r>
    </w:p>
    <w:p w14:paraId="1C31CA4E" w14:textId="2F4518AA" w:rsidR="00B10C73" w:rsidRPr="00590499" w:rsidRDefault="00B10C73" w:rsidP="0091460D">
      <w:pPr>
        <w:pStyle w:val="ListParagraph"/>
        <w:numPr>
          <w:ilvl w:val="1"/>
          <w:numId w:val="20"/>
        </w:numPr>
        <w:spacing w:line="240" w:lineRule="auto"/>
        <w:rPr>
          <w:rFonts w:ascii="Calibri" w:eastAsia="Times New Roman" w:hAnsi="Calibri" w:cs="Calibri"/>
          <w:color w:val="000000" w:themeColor="text1"/>
          <w:sz w:val="20"/>
          <w:szCs w:val="20"/>
        </w:rPr>
      </w:pPr>
      <w:r w:rsidRPr="0091460D">
        <w:rPr>
          <w:rFonts w:ascii="Calibri" w:eastAsia="Times New Roman" w:hAnsi="Calibri" w:cs="Calibri"/>
          <w:i/>
          <w:iCs/>
          <w:color w:val="000000" w:themeColor="text1"/>
          <w:sz w:val="20"/>
          <w:szCs w:val="20"/>
          <w:u w:val="single"/>
        </w:rPr>
        <w:lastRenderedPageBreak/>
        <w:t xml:space="preserve">White papers </w:t>
      </w:r>
      <w:r w:rsidRPr="00590499">
        <w:rPr>
          <w:rFonts w:ascii="Calibri" w:eastAsia="Times New Roman" w:hAnsi="Calibri" w:cs="Calibri"/>
          <w:color w:val="000000" w:themeColor="text1"/>
          <w:sz w:val="20"/>
          <w:szCs w:val="20"/>
        </w:rPr>
        <w:t xml:space="preserve">are brief, informative authored reports or guides that advocate, promote, or highlight features of a solution or product to educate the membership. </w:t>
      </w:r>
    </w:p>
    <w:p w14:paraId="65DF5D56" w14:textId="77777777" w:rsidR="00B10C73" w:rsidRPr="00953CE5" w:rsidRDefault="00B10C73" w:rsidP="00185B6D">
      <w:pPr>
        <w:spacing w:after="0" w:line="240" w:lineRule="auto"/>
        <w:textAlignment w:val="baseline"/>
        <w:rPr>
          <w:rFonts w:eastAsia="Times New Roman" w:cs="Segoe UI"/>
        </w:rPr>
      </w:pPr>
    </w:p>
    <w:sectPr w:rsidR="00B10C73" w:rsidRPr="00953CE5" w:rsidSect="001F44A1">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7F904" w14:textId="77777777" w:rsidR="00F4167A" w:rsidRDefault="00F4167A" w:rsidP="008D63B5">
      <w:pPr>
        <w:spacing w:after="0" w:line="240" w:lineRule="auto"/>
      </w:pPr>
      <w:r>
        <w:separator/>
      </w:r>
    </w:p>
  </w:endnote>
  <w:endnote w:type="continuationSeparator" w:id="0">
    <w:p w14:paraId="060AEE63" w14:textId="77777777" w:rsidR="00F4167A" w:rsidRDefault="00F4167A" w:rsidP="008D6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C25A3" w14:textId="77777777" w:rsidR="00766523" w:rsidRDefault="00766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931B1" w14:textId="77777777" w:rsidR="00766523" w:rsidRDefault="007665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B21B2" w14:textId="77777777" w:rsidR="00766523" w:rsidRDefault="00766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6F623" w14:textId="77777777" w:rsidR="00F4167A" w:rsidRDefault="00F4167A" w:rsidP="008D63B5">
      <w:pPr>
        <w:spacing w:after="0" w:line="240" w:lineRule="auto"/>
      </w:pPr>
      <w:r>
        <w:separator/>
      </w:r>
    </w:p>
  </w:footnote>
  <w:footnote w:type="continuationSeparator" w:id="0">
    <w:p w14:paraId="166976A1" w14:textId="77777777" w:rsidR="00F4167A" w:rsidRDefault="00F4167A" w:rsidP="008D6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48FB9" w14:textId="77777777" w:rsidR="00766523" w:rsidRDefault="007665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2507F" w14:textId="77777777" w:rsidR="00766523" w:rsidRDefault="00766523" w:rsidP="00282D55">
    <w:pPr>
      <w:pStyle w:val="Header"/>
      <w:tabs>
        <w:tab w:val="clear" w:pos="4680"/>
        <w:tab w:val="clear" w:pos="9360"/>
      </w:tabs>
      <w:jc w:val="right"/>
      <w:rPr>
        <w:noProof/>
      </w:rPr>
    </w:pPr>
  </w:p>
  <w:p w14:paraId="13F857D5" w14:textId="14370682" w:rsidR="00DA2EF5" w:rsidRDefault="00282D55" w:rsidP="00282D55">
    <w:pPr>
      <w:pStyle w:val="Header"/>
      <w:tabs>
        <w:tab w:val="clear" w:pos="4680"/>
        <w:tab w:val="clear" w:pos="9360"/>
      </w:tabs>
      <w:jc w:val="right"/>
    </w:pPr>
    <w:r>
      <w:rPr>
        <w:noProof/>
      </w:rPr>
      <w:drawing>
        <wp:anchor distT="0" distB="0" distL="114300" distR="114300" simplePos="0" relativeHeight="251659264" behindDoc="1" locked="0" layoutInCell="1" allowOverlap="1" wp14:anchorId="75491D95" wp14:editId="62D2194A">
          <wp:simplePos x="0" y="0"/>
          <wp:positionH relativeFrom="column">
            <wp:posOffset>0</wp:posOffset>
          </wp:positionH>
          <wp:positionV relativeFrom="paragraph">
            <wp:posOffset>1</wp:posOffset>
          </wp:positionV>
          <wp:extent cx="1834515" cy="5842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1291"/>
                  <a:stretch/>
                </pic:blipFill>
                <pic:spPr bwMode="auto">
                  <a:xfrm>
                    <a:off x="0" y="0"/>
                    <a:ext cx="1834515" cy="5842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B1EA3" w14:textId="77777777" w:rsidR="00766523" w:rsidRDefault="007665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4982"/>
    <w:multiLevelType w:val="hybridMultilevel"/>
    <w:tmpl w:val="4A62ED0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E5F97"/>
    <w:multiLevelType w:val="hybridMultilevel"/>
    <w:tmpl w:val="F92A83B0"/>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C74266"/>
    <w:multiLevelType w:val="hybridMultilevel"/>
    <w:tmpl w:val="F6DAA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63C8F"/>
    <w:multiLevelType w:val="multilevel"/>
    <w:tmpl w:val="19BEE5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884441"/>
    <w:multiLevelType w:val="hybridMultilevel"/>
    <w:tmpl w:val="9A6A5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45808"/>
    <w:multiLevelType w:val="hybridMultilevel"/>
    <w:tmpl w:val="D82E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5728E"/>
    <w:multiLevelType w:val="multilevel"/>
    <w:tmpl w:val="FE4EC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7F0828"/>
    <w:multiLevelType w:val="hybridMultilevel"/>
    <w:tmpl w:val="35EE4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B411B4"/>
    <w:multiLevelType w:val="hybridMultilevel"/>
    <w:tmpl w:val="A65A7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65E69"/>
    <w:multiLevelType w:val="hybridMultilevel"/>
    <w:tmpl w:val="5F688010"/>
    <w:lvl w:ilvl="0" w:tplc="4CC82A80">
      <w:start w:val="1"/>
      <w:numFmt w:val="bullet"/>
      <w:lvlText w:val="+"/>
      <w:lvlJc w:val="left"/>
      <w:pPr>
        <w:tabs>
          <w:tab w:val="num" w:pos="720"/>
        </w:tabs>
        <w:ind w:left="720" w:hanging="360"/>
      </w:pPr>
      <w:rPr>
        <w:rFonts w:ascii="Avenir Next LT Pro" w:hAnsi="Avenir Next LT Pro" w:hint="default"/>
      </w:rPr>
    </w:lvl>
    <w:lvl w:ilvl="1" w:tplc="C21672C4" w:tentative="1">
      <w:start w:val="1"/>
      <w:numFmt w:val="bullet"/>
      <w:lvlText w:val="+"/>
      <w:lvlJc w:val="left"/>
      <w:pPr>
        <w:tabs>
          <w:tab w:val="num" w:pos="1440"/>
        </w:tabs>
        <w:ind w:left="1440" w:hanging="360"/>
      </w:pPr>
      <w:rPr>
        <w:rFonts w:ascii="Avenir Next LT Pro" w:hAnsi="Avenir Next LT Pro" w:hint="default"/>
      </w:rPr>
    </w:lvl>
    <w:lvl w:ilvl="2" w:tplc="3088551C" w:tentative="1">
      <w:start w:val="1"/>
      <w:numFmt w:val="bullet"/>
      <w:lvlText w:val="+"/>
      <w:lvlJc w:val="left"/>
      <w:pPr>
        <w:tabs>
          <w:tab w:val="num" w:pos="2160"/>
        </w:tabs>
        <w:ind w:left="2160" w:hanging="360"/>
      </w:pPr>
      <w:rPr>
        <w:rFonts w:ascii="Avenir Next LT Pro" w:hAnsi="Avenir Next LT Pro" w:hint="default"/>
      </w:rPr>
    </w:lvl>
    <w:lvl w:ilvl="3" w:tplc="8C10BEC8" w:tentative="1">
      <w:start w:val="1"/>
      <w:numFmt w:val="bullet"/>
      <w:lvlText w:val="+"/>
      <w:lvlJc w:val="left"/>
      <w:pPr>
        <w:tabs>
          <w:tab w:val="num" w:pos="2880"/>
        </w:tabs>
        <w:ind w:left="2880" w:hanging="360"/>
      </w:pPr>
      <w:rPr>
        <w:rFonts w:ascii="Avenir Next LT Pro" w:hAnsi="Avenir Next LT Pro" w:hint="default"/>
      </w:rPr>
    </w:lvl>
    <w:lvl w:ilvl="4" w:tplc="B9D47C20" w:tentative="1">
      <w:start w:val="1"/>
      <w:numFmt w:val="bullet"/>
      <w:lvlText w:val="+"/>
      <w:lvlJc w:val="left"/>
      <w:pPr>
        <w:tabs>
          <w:tab w:val="num" w:pos="3600"/>
        </w:tabs>
        <w:ind w:left="3600" w:hanging="360"/>
      </w:pPr>
      <w:rPr>
        <w:rFonts w:ascii="Avenir Next LT Pro" w:hAnsi="Avenir Next LT Pro" w:hint="default"/>
      </w:rPr>
    </w:lvl>
    <w:lvl w:ilvl="5" w:tplc="5C56E614" w:tentative="1">
      <w:start w:val="1"/>
      <w:numFmt w:val="bullet"/>
      <w:lvlText w:val="+"/>
      <w:lvlJc w:val="left"/>
      <w:pPr>
        <w:tabs>
          <w:tab w:val="num" w:pos="4320"/>
        </w:tabs>
        <w:ind w:left="4320" w:hanging="360"/>
      </w:pPr>
      <w:rPr>
        <w:rFonts w:ascii="Avenir Next LT Pro" w:hAnsi="Avenir Next LT Pro" w:hint="default"/>
      </w:rPr>
    </w:lvl>
    <w:lvl w:ilvl="6" w:tplc="211A46FA" w:tentative="1">
      <w:start w:val="1"/>
      <w:numFmt w:val="bullet"/>
      <w:lvlText w:val="+"/>
      <w:lvlJc w:val="left"/>
      <w:pPr>
        <w:tabs>
          <w:tab w:val="num" w:pos="5040"/>
        </w:tabs>
        <w:ind w:left="5040" w:hanging="360"/>
      </w:pPr>
      <w:rPr>
        <w:rFonts w:ascii="Avenir Next LT Pro" w:hAnsi="Avenir Next LT Pro" w:hint="default"/>
      </w:rPr>
    </w:lvl>
    <w:lvl w:ilvl="7" w:tplc="472CE7E2" w:tentative="1">
      <w:start w:val="1"/>
      <w:numFmt w:val="bullet"/>
      <w:lvlText w:val="+"/>
      <w:lvlJc w:val="left"/>
      <w:pPr>
        <w:tabs>
          <w:tab w:val="num" w:pos="5760"/>
        </w:tabs>
        <w:ind w:left="5760" w:hanging="360"/>
      </w:pPr>
      <w:rPr>
        <w:rFonts w:ascii="Avenir Next LT Pro" w:hAnsi="Avenir Next LT Pro" w:hint="default"/>
      </w:rPr>
    </w:lvl>
    <w:lvl w:ilvl="8" w:tplc="6CBCC586" w:tentative="1">
      <w:start w:val="1"/>
      <w:numFmt w:val="bullet"/>
      <w:lvlText w:val="+"/>
      <w:lvlJc w:val="left"/>
      <w:pPr>
        <w:tabs>
          <w:tab w:val="num" w:pos="6480"/>
        </w:tabs>
        <w:ind w:left="6480" w:hanging="360"/>
      </w:pPr>
      <w:rPr>
        <w:rFonts w:ascii="Avenir Next LT Pro" w:hAnsi="Avenir Next LT Pro" w:hint="default"/>
      </w:rPr>
    </w:lvl>
  </w:abstractNum>
  <w:abstractNum w:abstractNumId="10" w15:restartNumberingAfterBreak="0">
    <w:nsid w:val="41052710"/>
    <w:multiLevelType w:val="hybridMultilevel"/>
    <w:tmpl w:val="3DE4A9C4"/>
    <w:lvl w:ilvl="0" w:tplc="A22E5CB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9C5398"/>
    <w:multiLevelType w:val="hybridMultilevel"/>
    <w:tmpl w:val="A8847E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2F6DE5"/>
    <w:multiLevelType w:val="hybridMultilevel"/>
    <w:tmpl w:val="8A72A96A"/>
    <w:lvl w:ilvl="0" w:tplc="11E261C0">
      <w:start w:val="1"/>
      <w:numFmt w:val="bullet"/>
      <w:lvlText w:val="-"/>
      <w:lvlJc w:val="left"/>
      <w:pPr>
        <w:ind w:left="720" w:hanging="360"/>
      </w:pPr>
      <w:rPr>
        <w:rFonts w:ascii="Calibri" w:eastAsia="Times New Roman" w:hAnsi="Calibr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3C3F52"/>
    <w:multiLevelType w:val="hybridMultilevel"/>
    <w:tmpl w:val="EE9A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A11D9"/>
    <w:multiLevelType w:val="hybridMultilevel"/>
    <w:tmpl w:val="5840EB78"/>
    <w:lvl w:ilvl="0" w:tplc="4CD634C2">
      <w:numFmt w:val="bullet"/>
      <w:lvlText w:val="•"/>
      <w:lvlJc w:val="left"/>
      <w:pPr>
        <w:ind w:left="720" w:hanging="360"/>
      </w:pPr>
      <w:rPr>
        <w:rFonts w:ascii="Calibri" w:eastAsiaTheme="minorHAnsi" w:hAnsi="Calibri" w:cs="Symbol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B8793B"/>
    <w:multiLevelType w:val="multilevel"/>
    <w:tmpl w:val="FE4EC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E34823"/>
    <w:multiLevelType w:val="hybridMultilevel"/>
    <w:tmpl w:val="3A3457F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3674AB"/>
    <w:multiLevelType w:val="hybridMultilevel"/>
    <w:tmpl w:val="9EC43ABC"/>
    <w:lvl w:ilvl="0" w:tplc="41163362">
      <w:start w:val="1"/>
      <w:numFmt w:val="bullet"/>
      <w:lvlText w:val="-"/>
      <w:lvlJc w:val="left"/>
      <w:pPr>
        <w:ind w:left="720" w:hanging="360"/>
      </w:pPr>
      <w:rPr>
        <w:rFonts w:ascii="Calibri" w:eastAsia="Times New Roman" w:hAnsi="Calibr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511B68"/>
    <w:multiLevelType w:val="multilevel"/>
    <w:tmpl w:val="FE4EC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8C672D"/>
    <w:multiLevelType w:val="hybridMultilevel"/>
    <w:tmpl w:val="C318E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D14882"/>
    <w:multiLevelType w:val="hybridMultilevel"/>
    <w:tmpl w:val="E0C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4E1009"/>
    <w:multiLevelType w:val="hybridMultilevel"/>
    <w:tmpl w:val="A5C05304"/>
    <w:lvl w:ilvl="0" w:tplc="11E261C0">
      <w:start w:val="1"/>
      <w:numFmt w:val="bullet"/>
      <w:lvlText w:val="-"/>
      <w:lvlJc w:val="left"/>
      <w:pPr>
        <w:ind w:left="720" w:hanging="360"/>
      </w:pPr>
      <w:rPr>
        <w:rFonts w:ascii="Calibri" w:eastAsia="Times New Roman" w:hAnsi="Calibr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9768E7"/>
    <w:multiLevelType w:val="hybridMultilevel"/>
    <w:tmpl w:val="0504B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277800">
    <w:abstractNumId w:val="3"/>
  </w:num>
  <w:num w:numId="2" w16cid:durableId="126708593">
    <w:abstractNumId w:val="2"/>
  </w:num>
  <w:num w:numId="3" w16cid:durableId="213927150">
    <w:abstractNumId w:val="19"/>
  </w:num>
  <w:num w:numId="4" w16cid:durableId="153185714">
    <w:abstractNumId w:val="18"/>
  </w:num>
  <w:num w:numId="5" w16cid:durableId="686757410">
    <w:abstractNumId w:val="5"/>
  </w:num>
  <w:num w:numId="6" w16cid:durableId="438183284">
    <w:abstractNumId w:val="10"/>
  </w:num>
  <w:num w:numId="7" w16cid:durableId="707872134">
    <w:abstractNumId w:val="4"/>
  </w:num>
  <w:num w:numId="8" w16cid:durableId="1281573616">
    <w:abstractNumId w:val="7"/>
  </w:num>
  <w:num w:numId="9" w16cid:durableId="850485443">
    <w:abstractNumId w:val="11"/>
  </w:num>
  <w:num w:numId="10" w16cid:durableId="770055474">
    <w:abstractNumId w:val="17"/>
  </w:num>
  <w:num w:numId="11" w16cid:durableId="2107115838">
    <w:abstractNumId w:val="12"/>
  </w:num>
  <w:num w:numId="12" w16cid:durableId="1332097869">
    <w:abstractNumId w:val="21"/>
  </w:num>
  <w:num w:numId="13" w16cid:durableId="878130099">
    <w:abstractNumId w:val="14"/>
  </w:num>
  <w:num w:numId="14" w16cid:durableId="532108309">
    <w:abstractNumId w:val="15"/>
  </w:num>
  <w:num w:numId="15" w16cid:durableId="389500785">
    <w:abstractNumId w:val="6"/>
  </w:num>
  <w:num w:numId="16" w16cid:durableId="848563171">
    <w:abstractNumId w:val="22"/>
  </w:num>
  <w:num w:numId="17" w16cid:durableId="2045590531">
    <w:abstractNumId w:val="20"/>
  </w:num>
  <w:num w:numId="18" w16cid:durableId="505679840">
    <w:abstractNumId w:val="8"/>
  </w:num>
  <w:num w:numId="19" w16cid:durableId="3168143">
    <w:abstractNumId w:val="13"/>
  </w:num>
  <w:num w:numId="20" w16cid:durableId="986011943">
    <w:abstractNumId w:val="0"/>
  </w:num>
  <w:num w:numId="21" w16cid:durableId="2089381294">
    <w:abstractNumId w:val="1"/>
  </w:num>
  <w:num w:numId="22" w16cid:durableId="184369487">
    <w:abstractNumId w:val="16"/>
  </w:num>
  <w:num w:numId="23" w16cid:durableId="17957083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AC9"/>
    <w:rsid w:val="0000296A"/>
    <w:rsid w:val="000161F9"/>
    <w:rsid w:val="00036925"/>
    <w:rsid w:val="000626A1"/>
    <w:rsid w:val="00071840"/>
    <w:rsid w:val="000730BD"/>
    <w:rsid w:val="00080D51"/>
    <w:rsid w:val="000A4E1A"/>
    <w:rsid w:val="000E116D"/>
    <w:rsid w:val="000F5B91"/>
    <w:rsid w:val="000F5FEA"/>
    <w:rsid w:val="001038C6"/>
    <w:rsid w:val="0013513C"/>
    <w:rsid w:val="00136B16"/>
    <w:rsid w:val="0013795B"/>
    <w:rsid w:val="00163E8F"/>
    <w:rsid w:val="00177137"/>
    <w:rsid w:val="0018043B"/>
    <w:rsid w:val="00185B6D"/>
    <w:rsid w:val="0018680D"/>
    <w:rsid w:val="00192C4C"/>
    <w:rsid w:val="001B06A1"/>
    <w:rsid w:val="001F2784"/>
    <w:rsid w:val="001F44A1"/>
    <w:rsid w:val="00245DC0"/>
    <w:rsid w:val="00261F92"/>
    <w:rsid w:val="00281020"/>
    <w:rsid w:val="00282D55"/>
    <w:rsid w:val="002860AA"/>
    <w:rsid w:val="002964E6"/>
    <w:rsid w:val="00297FA4"/>
    <w:rsid w:val="002C5FF3"/>
    <w:rsid w:val="002C61F5"/>
    <w:rsid w:val="002D5D3A"/>
    <w:rsid w:val="002E3268"/>
    <w:rsid w:val="0030137B"/>
    <w:rsid w:val="003112F0"/>
    <w:rsid w:val="00322017"/>
    <w:rsid w:val="00362B7E"/>
    <w:rsid w:val="00383B7A"/>
    <w:rsid w:val="003A5AEA"/>
    <w:rsid w:val="003E2F42"/>
    <w:rsid w:val="003E6199"/>
    <w:rsid w:val="00412277"/>
    <w:rsid w:val="00415C14"/>
    <w:rsid w:val="00421D56"/>
    <w:rsid w:val="0043578C"/>
    <w:rsid w:val="00456651"/>
    <w:rsid w:val="004A22C9"/>
    <w:rsid w:val="004B110E"/>
    <w:rsid w:val="004B5A74"/>
    <w:rsid w:val="004C52D6"/>
    <w:rsid w:val="004D6692"/>
    <w:rsid w:val="004E539E"/>
    <w:rsid w:val="004F0CE4"/>
    <w:rsid w:val="005044E3"/>
    <w:rsid w:val="00506C0D"/>
    <w:rsid w:val="00511153"/>
    <w:rsid w:val="00533180"/>
    <w:rsid w:val="005811B8"/>
    <w:rsid w:val="005B6909"/>
    <w:rsid w:val="005C5364"/>
    <w:rsid w:val="00641777"/>
    <w:rsid w:val="00645436"/>
    <w:rsid w:val="0067279C"/>
    <w:rsid w:val="00682C1D"/>
    <w:rsid w:val="00683E1B"/>
    <w:rsid w:val="006C14B4"/>
    <w:rsid w:val="006C33A4"/>
    <w:rsid w:val="00702B58"/>
    <w:rsid w:val="00712B47"/>
    <w:rsid w:val="0071350A"/>
    <w:rsid w:val="007166B1"/>
    <w:rsid w:val="0072133B"/>
    <w:rsid w:val="00746EF9"/>
    <w:rsid w:val="007574E6"/>
    <w:rsid w:val="00766523"/>
    <w:rsid w:val="00781368"/>
    <w:rsid w:val="00797E7A"/>
    <w:rsid w:val="007A667A"/>
    <w:rsid w:val="007C62A6"/>
    <w:rsid w:val="007D46A4"/>
    <w:rsid w:val="007F097E"/>
    <w:rsid w:val="007F5E79"/>
    <w:rsid w:val="00822268"/>
    <w:rsid w:val="00852203"/>
    <w:rsid w:val="008619B7"/>
    <w:rsid w:val="00897471"/>
    <w:rsid w:val="008D2C26"/>
    <w:rsid w:val="008D63B5"/>
    <w:rsid w:val="0090203D"/>
    <w:rsid w:val="0091460D"/>
    <w:rsid w:val="00926192"/>
    <w:rsid w:val="00953CE5"/>
    <w:rsid w:val="00964FAC"/>
    <w:rsid w:val="00996D1D"/>
    <w:rsid w:val="009A5D16"/>
    <w:rsid w:val="009A70DE"/>
    <w:rsid w:val="009B0D5E"/>
    <w:rsid w:val="009F14B3"/>
    <w:rsid w:val="00A1460C"/>
    <w:rsid w:val="00A178BF"/>
    <w:rsid w:val="00A6217B"/>
    <w:rsid w:val="00AA6AC9"/>
    <w:rsid w:val="00AF2883"/>
    <w:rsid w:val="00AF2A00"/>
    <w:rsid w:val="00B10C73"/>
    <w:rsid w:val="00B12181"/>
    <w:rsid w:val="00B177B5"/>
    <w:rsid w:val="00B24FE2"/>
    <w:rsid w:val="00B40CBA"/>
    <w:rsid w:val="00B64D46"/>
    <w:rsid w:val="00B735F9"/>
    <w:rsid w:val="00B73A94"/>
    <w:rsid w:val="00B76805"/>
    <w:rsid w:val="00B97BF2"/>
    <w:rsid w:val="00B97F83"/>
    <w:rsid w:val="00BC09D0"/>
    <w:rsid w:val="00BC0F4A"/>
    <w:rsid w:val="00BD6435"/>
    <w:rsid w:val="00BE2561"/>
    <w:rsid w:val="00BF0B56"/>
    <w:rsid w:val="00C005F6"/>
    <w:rsid w:val="00C00A51"/>
    <w:rsid w:val="00C05012"/>
    <w:rsid w:val="00C138FE"/>
    <w:rsid w:val="00C26056"/>
    <w:rsid w:val="00C27892"/>
    <w:rsid w:val="00C472D3"/>
    <w:rsid w:val="00C5029E"/>
    <w:rsid w:val="00CE40A5"/>
    <w:rsid w:val="00CF3334"/>
    <w:rsid w:val="00D47061"/>
    <w:rsid w:val="00D55996"/>
    <w:rsid w:val="00D719E0"/>
    <w:rsid w:val="00D973EF"/>
    <w:rsid w:val="00DA2EF5"/>
    <w:rsid w:val="00E033B6"/>
    <w:rsid w:val="00E04869"/>
    <w:rsid w:val="00E178D9"/>
    <w:rsid w:val="00E227F3"/>
    <w:rsid w:val="00E311CE"/>
    <w:rsid w:val="00E31E96"/>
    <w:rsid w:val="00E45ADC"/>
    <w:rsid w:val="00E4722B"/>
    <w:rsid w:val="00E85166"/>
    <w:rsid w:val="00EA3861"/>
    <w:rsid w:val="00EB04A9"/>
    <w:rsid w:val="00EC1CF8"/>
    <w:rsid w:val="00EC34C4"/>
    <w:rsid w:val="00ED6E5F"/>
    <w:rsid w:val="00ED7950"/>
    <w:rsid w:val="00EE1452"/>
    <w:rsid w:val="00EF7F72"/>
    <w:rsid w:val="00F4167A"/>
    <w:rsid w:val="00F51E95"/>
    <w:rsid w:val="00F67EA4"/>
    <w:rsid w:val="00F706A3"/>
    <w:rsid w:val="00F74503"/>
    <w:rsid w:val="00F75BA3"/>
    <w:rsid w:val="00F8142C"/>
    <w:rsid w:val="00F8502A"/>
    <w:rsid w:val="00F95FA8"/>
    <w:rsid w:val="00FA1EE4"/>
    <w:rsid w:val="00FB1C35"/>
    <w:rsid w:val="00FD47B1"/>
    <w:rsid w:val="00FD70EF"/>
    <w:rsid w:val="00FD7A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B03C4"/>
  <w15:docId w15:val="{1B7DC820-3611-411A-B82C-9617935C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1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7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70DE"/>
    <w:pPr>
      <w:spacing w:after="200" w:line="276" w:lineRule="auto"/>
      <w:ind w:left="720"/>
      <w:contextualSpacing/>
    </w:pPr>
  </w:style>
  <w:style w:type="character" w:styleId="CommentReference">
    <w:name w:val="annotation reference"/>
    <w:basedOn w:val="DefaultParagraphFont"/>
    <w:uiPriority w:val="99"/>
    <w:semiHidden/>
    <w:unhideWhenUsed/>
    <w:rsid w:val="009A70DE"/>
    <w:rPr>
      <w:sz w:val="16"/>
      <w:szCs w:val="16"/>
    </w:rPr>
  </w:style>
  <w:style w:type="paragraph" w:styleId="CommentText">
    <w:name w:val="annotation text"/>
    <w:basedOn w:val="Normal"/>
    <w:link w:val="CommentTextChar"/>
    <w:uiPriority w:val="99"/>
    <w:semiHidden/>
    <w:unhideWhenUsed/>
    <w:rsid w:val="009A70DE"/>
    <w:pPr>
      <w:spacing w:line="240" w:lineRule="auto"/>
    </w:pPr>
    <w:rPr>
      <w:sz w:val="20"/>
      <w:szCs w:val="20"/>
    </w:rPr>
  </w:style>
  <w:style w:type="character" w:customStyle="1" w:styleId="CommentTextChar">
    <w:name w:val="Comment Text Char"/>
    <w:basedOn w:val="DefaultParagraphFont"/>
    <w:link w:val="CommentText"/>
    <w:uiPriority w:val="99"/>
    <w:semiHidden/>
    <w:rsid w:val="009A70DE"/>
    <w:rPr>
      <w:sz w:val="20"/>
      <w:szCs w:val="20"/>
    </w:rPr>
  </w:style>
  <w:style w:type="paragraph" w:styleId="CommentSubject">
    <w:name w:val="annotation subject"/>
    <w:basedOn w:val="CommentText"/>
    <w:next w:val="CommentText"/>
    <w:link w:val="CommentSubjectChar"/>
    <w:uiPriority w:val="99"/>
    <w:semiHidden/>
    <w:unhideWhenUsed/>
    <w:rsid w:val="009A70DE"/>
    <w:rPr>
      <w:b/>
      <w:bCs/>
    </w:rPr>
  </w:style>
  <w:style w:type="character" w:customStyle="1" w:styleId="CommentSubjectChar">
    <w:name w:val="Comment Subject Char"/>
    <w:basedOn w:val="CommentTextChar"/>
    <w:link w:val="CommentSubject"/>
    <w:uiPriority w:val="99"/>
    <w:semiHidden/>
    <w:rsid w:val="009A70DE"/>
    <w:rPr>
      <w:b/>
      <w:bCs/>
      <w:sz w:val="20"/>
      <w:szCs w:val="20"/>
    </w:rPr>
  </w:style>
  <w:style w:type="paragraph" w:styleId="BalloonText">
    <w:name w:val="Balloon Text"/>
    <w:basedOn w:val="Normal"/>
    <w:link w:val="BalloonTextChar"/>
    <w:uiPriority w:val="99"/>
    <w:semiHidden/>
    <w:unhideWhenUsed/>
    <w:rsid w:val="009A7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0DE"/>
    <w:rPr>
      <w:rFonts w:ascii="Segoe UI" w:hAnsi="Segoe UI" w:cs="Segoe UI"/>
      <w:sz w:val="18"/>
      <w:szCs w:val="18"/>
    </w:rPr>
  </w:style>
  <w:style w:type="paragraph" w:styleId="Revision">
    <w:name w:val="Revision"/>
    <w:hidden/>
    <w:uiPriority w:val="99"/>
    <w:semiHidden/>
    <w:rsid w:val="000F5B91"/>
    <w:pPr>
      <w:spacing w:after="0" w:line="240" w:lineRule="auto"/>
    </w:pPr>
  </w:style>
  <w:style w:type="paragraph" w:styleId="BodyText">
    <w:name w:val="Body Text"/>
    <w:basedOn w:val="Normal"/>
    <w:link w:val="BodyTextChar"/>
    <w:rsid w:val="00C00A51"/>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00A51"/>
    <w:rPr>
      <w:rFonts w:ascii="Times New Roman" w:eastAsia="Times New Roman" w:hAnsi="Times New Roman" w:cs="Times New Roman"/>
      <w:sz w:val="24"/>
      <w:szCs w:val="20"/>
    </w:rPr>
  </w:style>
  <w:style w:type="paragraph" w:customStyle="1" w:styleId="BodyTextSingleSpace">
    <w:name w:val="Body Text Single Space"/>
    <w:basedOn w:val="BodyText"/>
    <w:rsid w:val="00C00A51"/>
    <w:pPr>
      <w:spacing w:after="0"/>
    </w:pPr>
    <w:rPr>
      <w:rFonts w:eastAsia="MS Mincho"/>
      <w:szCs w:val="24"/>
      <w:lang w:eastAsia="ja-JP"/>
    </w:rPr>
  </w:style>
  <w:style w:type="table" w:customStyle="1" w:styleId="TableGrid1">
    <w:name w:val="Table Grid1"/>
    <w:basedOn w:val="TableNormal"/>
    <w:next w:val="TableGrid"/>
    <w:uiPriority w:val="39"/>
    <w:rsid w:val="00C47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6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3B5"/>
  </w:style>
  <w:style w:type="paragraph" w:styleId="Footer">
    <w:name w:val="footer"/>
    <w:basedOn w:val="Normal"/>
    <w:link w:val="FooterChar"/>
    <w:uiPriority w:val="99"/>
    <w:unhideWhenUsed/>
    <w:rsid w:val="008D6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3B5"/>
  </w:style>
  <w:style w:type="character" w:styleId="LineNumber">
    <w:name w:val="line number"/>
    <w:basedOn w:val="DefaultParagraphFont"/>
    <w:uiPriority w:val="99"/>
    <w:semiHidden/>
    <w:unhideWhenUsed/>
    <w:rsid w:val="00645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225040">
      <w:bodyDiv w:val="1"/>
      <w:marLeft w:val="0"/>
      <w:marRight w:val="0"/>
      <w:marTop w:val="0"/>
      <w:marBottom w:val="0"/>
      <w:divBdr>
        <w:top w:val="none" w:sz="0" w:space="0" w:color="auto"/>
        <w:left w:val="none" w:sz="0" w:space="0" w:color="auto"/>
        <w:bottom w:val="none" w:sz="0" w:space="0" w:color="auto"/>
        <w:right w:val="none" w:sz="0" w:space="0" w:color="auto"/>
      </w:divBdr>
      <w:divsChild>
        <w:div w:id="157334662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a402a4-5684-461f-8b49-1dc7d5b7318b">
      <Terms xmlns="http://schemas.microsoft.com/office/infopath/2007/PartnerControls"/>
    </lcf76f155ced4ddcb4097134ff3c332f>
    <TaxCatchAll xmlns="afa27510-6b3f-4c58-bef0-87ece0131a6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FC33C1A7FAE84C901CFBD60B38DD62" ma:contentTypeVersion="18" ma:contentTypeDescription="Create a new document." ma:contentTypeScope="" ma:versionID="5736da2ffa824378dfa576e08313ae7e">
  <xsd:schema xmlns:xsd="http://www.w3.org/2001/XMLSchema" xmlns:xs="http://www.w3.org/2001/XMLSchema" xmlns:p="http://schemas.microsoft.com/office/2006/metadata/properties" xmlns:ns2="24a402a4-5684-461f-8b49-1dc7d5b7318b" xmlns:ns3="2a6c6776-3dfc-40aa-8c0f-07d0ac85086f" xmlns:ns4="afa27510-6b3f-4c58-bef0-87ece0131a68" targetNamespace="http://schemas.microsoft.com/office/2006/metadata/properties" ma:root="true" ma:fieldsID="e5334c34a070e772ed602d00a668b9c0" ns2:_="" ns3:_="" ns4:_="">
    <xsd:import namespace="24a402a4-5684-461f-8b49-1dc7d5b7318b"/>
    <xsd:import namespace="2a6c6776-3dfc-40aa-8c0f-07d0ac85086f"/>
    <xsd:import namespace="afa27510-6b3f-4c58-bef0-87ece0131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402a4-5684-461f-8b49-1dc7d5b731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9fa64fd-47da-40d7-aefe-96ae75c5398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6c6776-3dfc-40aa-8c0f-07d0ac8508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a27510-6b3f-4c58-bef0-87ece0131a6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2542901-4442-4281-93c4-313a0228c452}" ma:internalName="TaxCatchAll" ma:showField="CatchAllData" ma:web="afa27510-6b3f-4c58-bef0-87ece0131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096DBD-43BF-6045-B1BC-6798375D28DE}">
  <ds:schemaRefs>
    <ds:schemaRef ds:uri="http://schemas.openxmlformats.org/officeDocument/2006/bibliography"/>
  </ds:schemaRefs>
</ds:datastoreItem>
</file>

<file path=customXml/itemProps2.xml><?xml version="1.0" encoding="utf-8"?>
<ds:datastoreItem xmlns:ds="http://schemas.openxmlformats.org/officeDocument/2006/customXml" ds:itemID="{D9F67BEA-9E03-4463-A200-45EDCE44B85C}">
  <ds:schemaRefs>
    <ds:schemaRef ds:uri="http://schemas.microsoft.com/sharepoint/v3/contenttype/forms"/>
  </ds:schemaRefs>
</ds:datastoreItem>
</file>

<file path=customXml/itemProps3.xml><?xml version="1.0" encoding="utf-8"?>
<ds:datastoreItem xmlns:ds="http://schemas.openxmlformats.org/officeDocument/2006/customXml" ds:itemID="{E4553091-D98C-43FE-AA57-96BD39EEBBF8}">
  <ds:schemaRefs>
    <ds:schemaRef ds:uri="http://schemas.microsoft.com/office/2006/metadata/properties"/>
    <ds:schemaRef ds:uri="http://schemas.microsoft.com/office/infopath/2007/PartnerControls"/>
    <ds:schemaRef ds:uri="24a402a4-5684-461f-8b49-1dc7d5b7318b"/>
    <ds:schemaRef ds:uri="afa27510-6b3f-4c58-bef0-87ece0131a68"/>
  </ds:schemaRefs>
</ds:datastoreItem>
</file>

<file path=customXml/itemProps4.xml><?xml version="1.0" encoding="utf-8"?>
<ds:datastoreItem xmlns:ds="http://schemas.openxmlformats.org/officeDocument/2006/customXml" ds:itemID="{C31730ED-60FF-4B82-9669-B280BD191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402a4-5684-461f-8b49-1dc7d5b7318b"/>
    <ds:schemaRef ds:uri="2a6c6776-3dfc-40aa-8c0f-07d0ac85086f"/>
    <ds:schemaRef ds:uri="afa27510-6b3f-4c58-bef0-87ece0131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650</Words>
  <Characters>3705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Zinnert</dc:creator>
  <cp:lastModifiedBy>Stephanie Paxson</cp:lastModifiedBy>
  <cp:revision>2</cp:revision>
  <cp:lastPrinted>2018-08-14T11:42:00Z</cp:lastPrinted>
  <dcterms:created xsi:type="dcterms:W3CDTF">2025-01-09T21:57:00Z</dcterms:created>
  <dcterms:modified xsi:type="dcterms:W3CDTF">2025-01-09T21:57:00Z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0x010100D7FC33C1A7FAE84C901CFBD60B38DD62</vt:lpwstr>
  </property>
</Properties>
</file>